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B9" w:rsidRPr="00557A0F" w:rsidRDefault="00864F9E" w:rsidP="008058B9">
      <w:pPr>
        <w:pStyle w:val="NoSpacing"/>
        <w:jc w:val="center"/>
        <w:rPr>
          <w:b/>
        </w:rPr>
      </w:pPr>
      <w:r w:rsidRPr="00557A0F">
        <w:rPr>
          <w:b/>
        </w:rPr>
        <w:t>Home and Community Based Services (HCBS)</w:t>
      </w:r>
    </w:p>
    <w:p w:rsidR="00864F9E" w:rsidRPr="00557A0F" w:rsidRDefault="00864F9E" w:rsidP="008058B9">
      <w:pPr>
        <w:pStyle w:val="NoSpacing"/>
        <w:jc w:val="center"/>
        <w:rPr>
          <w:b/>
        </w:rPr>
      </w:pPr>
      <w:r w:rsidRPr="00557A0F">
        <w:rPr>
          <w:b/>
        </w:rPr>
        <w:t>Referral for Review of Setting Form</w:t>
      </w:r>
    </w:p>
    <w:p w:rsidR="008058B9" w:rsidRPr="00557A0F" w:rsidRDefault="008058B9" w:rsidP="008058B9">
      <w:pPr>
        <w:pStyle w:val="NoSpacing"/>
      </w:pPr>
    </w:p>
    <w:p w:rsidR="00864F9E" w:rsidRPr="00557A0F" w:rsidRDefault="00864F9E" w:rsidP="00640C7F">
      <w:pPr>
        <w:pStyle w:val="NoSpacing"/>
        <w:jc w:val="both"/>
        <w:rPr>
          <w:rFonts w:cs="Times New Roman"/>
          <w:color w:val="FF0000"/>
        </w:rPr>
      </w:pPr>
      <w:r w:rsidRPr="00557A0F">
        <w:rPr>
          <w:rFonts w:cs="Times New Roman"/>
        </w:rPr>
        <w:t xml:space="preserve">Settings presumed to have the qualities of an institution </w:t>
      </w:r>
      <w:proofErr w:type="gramStart"/>
      <w:r w:rsidRPr="00557A0F">
        <w:rPr>
          <w:rFonts w:cs="Times New Roman"/>
        </w:rPr>
        <w:t xml:space="preserve">can be identified by, but not limited </w:t>
      </w:r>
      <w:r w:rsidR="00E22E10" w:rsidRPr="00557A0F">
        <w:rPr>
          <w:rFonts w:cs="Times New Roman"/>
        </w:rPr>
        <w:t>to</w:t>
      </w:r>
      <w:r w:rsidRPr="00557A0F">
        <w:rPr>
          <w:rFonts w:cs="Times New Roman"/>
        </w:rPr>
        <w:t xml:space="preserve"> individual and/or family members, provider self-assessments, support monitoring, provider reviews, licensure and certification, quality enhancement, and any other state staff</w:t>
      </w:r>
      <w:proofErr w:type="gramEnd"/>
      <w:r w:rsidRPr="00557A0F">
        <w:rPr>
          <w:rFonts w:cs="Times New Roman"/>
        </w:rPr>
        <w:t xml:space="preserve">. </w:t>
      </w:r>
      <w:r w:rsidR="00E22E10" w:rsidRPr="00557A0F">
        <w:rPr>
          <w:rFonts w:cs="Times New Roman"/>
        </w:rPr>
        <w:t xml:space="preserve">Once a setting </w:t>
      </w:r>
      <w:proofErr w:type="gramStart"/>
      <w:r w:rsidR="00E22E10" w:rsidRPr="00557A0F">
        <w:rPr>
          <w:rFonts w:cs="Times New Roman"/>
        </w:rPr>
        <w:t>is identified</w:t>
      </w:r>
      <w:proofErr w:type="gramEnd"/>
      <w:r w:rsidR="00E22E10" w:rsidRPr="00557A0F">
        <w:rPr>
          <w:rFonts w:cs="Times New Roman"/>
        </w:rPr>
        <w:t>,</w:t>
      </w:r>
      <w:r w:rsidRPr="00557A0F">
        <w:rPr>
          <w:rFonts w:cs="Times New Roman"/>
        </w:rPr>
        <w:t xml:space="preserve"> the Referral for Review of Setting form (Form) must be completed by the identifying party and submitted to the local Regional Office Provider Relations Team.  If the Individual and/or family members do not wish to complete the Form, they may contact the support coordinator for completion and submission.</w:t>
      </w:r>
    </w:p>
    <w:p w:rsidR="008058B9" w:rsidRPr="00557A0F" w:rsidRDefault="008058B9" w:rsidP="008058B9">
      <w:pPr>
        <w:pStyle w:val="NoSpacing"/>
      </w:pPr>
    </w:p>
    <w:p w:rsidR="00864F9E" w:rsidRPr="00557A0F" w:rsidRDefault="00557A0F" w:rsidP="008058B9">
      <w:pPr>
        <w:pStyle w:val="NoSpacing"/>
      </w:pPr>
      <w:r>
        <w:t xml:space="preserve">Consider making </w:t>
      </w:r>
      <w:r w:rsidR="00652CE5" w:rsidRPr="00557A0F">
        <w:t xml:space="preserve">a referral when you feel the </w:t>
      </w:r>
      <w:r>
        <w:t xml:space="preserve">setting </w:t>
      </w:r>
      <w:proofErr w:type="gramStart"/>
      <w:r w:rsidR="00652CE5" w:rsidRPr="00557A0F">
        <w:t xml:space="preserve">can be described </w:t>
      </w:r>
      <w:r>
        <w:t>as</w:t>
      </w:r>
      <w:proofErr w:type="gramEnd"/>
      <w:r w:rsidR="00652CE5" w:rsidRPr="00557A0F">
        <w:t>:</w:t>
      </w:r>
    </w:p>
    <w:p w:rsidR="00864F9E" w:rsidRPr="00557A0F" w:rsidRDefault="00864F9E" w:rsidP="00864F9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57A0F">
        <w:rPr>
          <w:rFonts w:asciiTheme="minorHAnsi" w:hAnsiTheme="minorHAnsi"/>
          <w:sz w:val="22"/>
          <w:szCs w:val="22"/>
        </w:rPr>
        <w:t>The setting is located in or adjacent t</w:t>
      </w:r>
      <w:r w:rsidR="003F7294">
        <w:rPr>
          <w:rFonts w:asciiTheme="minorHAnsi" w:hAnsiTheme="minorHAnsi"/>
          <w:sz w:val="22"/>
          <w:szCs w:val="22"/>
        </w:rPr>
        <w:t>o a publicly or privately owned</w:t>
      </w:r>
      <w:r w:rsidRPr="00557A0F">
        <w:rPr>
          <w:rFonts w:asciiTheme="minorHAnsi" w:hAnsiTheme="minorHAnsi"/>
          <w:sz w:val="22"/>
          <w:szCs w:val="22"/>
        </w:rPr>
        <w:t xml:space="preserve"> facility that provides inpatient treatment.</w:t>
      </w:r>
    </w:p>
    <w:p w:rsidR="00864F9E" w:rsidRPr="00557A0F" w:rsidRDefault="00864F9E" w:rsidP="00864F9E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557A0F">
        <w:rPr>
          <w:rFonts w:asciiTheme="minorHAnsi" w:hAnsiTheme="minorHAnsi"/>
          <w:sz w:val="22"/>
          <w:szCs w:val="22"/>
        </w:rPr>
        <w:t xml:space="preserve">The setting is on the grounds of, or immediately adjacent to, </w:t>
      </w:r>
      <w:r w:rsidR="003F7294">
        <w:rPr>
          <w:rFonts w:asciiTheme="minorHAnsi" w:hAnsiTheme="minorHAnsi"/>
          <w:sz w:val="22"/>
          <w:szCs w:val="22"/>
        </w:rPr>
        <w:t xml:space="preserve">a </w:t>
      </w:r>
      <w:r w:rsidRPr="00557A0F">
        <w:rPr>
          <w:rFonts w:asciiTheme="minorHAnsi" w:hAnsiTheme="minorHAnsi"/>
          <w:sz w:val="22"/>
          <w:szCs w:val="22"/>
        </w:rPr>
        <w:t>public institution.</w:t>
      </w:r>
    </w:p>
    <w:p w:rsidR="00864F9E" w:rsidRPr="00557A0F" w:rsidRDefault="007268B3" w:rsidP="007268B3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7268B3">
        <w:rPr>
          <w:rFonts w:asciiTheme="minorHAnsi" w:hAnsiTheme="minorHAnsi"/>
          <w:sz w:val="22"/>
          <w:szCs w:val="22"/>
        </w:rPr>
        <w:t>Any other settings that have the effect of isolating individuals receiving Medicaid HCBS from the broader community of individuals not receiving Medicaid HCBS.</w:t>
      </w:r>
    </w:p>
    <w:p w:rsidR="00652CE5" w:rsidRPr="00557A0F" w:rsidRDefault="00652CE5" w:rsidP="00652CE5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864F9E" w:rsidRPr="00557A0F" w:rsidRDefault="00864F9E" w:rsidP="008058B9">
      <w:pPr>
        <w:pStyle w:val="NoSpacing"/>
      </w:pPr>
      <w:r w:rsidRPr="00557A0F">
        <w:t>Completed by the Referring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64F9E" w:rsidRPr="00557A0F" w:rsidTr="00864F9E">
        <w:tc>
          <w:tcPr>
            <w:tcW w:w="5508" w:type="dxa"/>
          </w:tcPr>
          <w:p w:rsidR="00864F9E" w:rsidRPr="00557A0F" w:rsidRDefault="00864F9E" w:rsidP="004D1B7E">
            <w:pPr>
              <w:pStyle w:val="NoSpacing"/>
            </w:pPr>
            <w:r w:rsidRPr="00557A0F">
              <w:t>Provider Name:</w:t>
            </w:r>
            <w:r w:rsidR="00652CE5" w:rsidRPr="00557A0F">
              <w:t xml:space="preserve">  </w:t>
            </w:r>
            <w:r w:rsidR="00652CE5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52CE5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652CE5" w:rsidRPr="00557A0F">
              <w:rPr>
                <w:rFonts w:eastAsia="Times New Roman" w:cs="Times New Roman"/>
                <w:bCs/>
              </w:rPr>
            </w:r>
            <w:r w:rsidR="00652CE5" w:rsidRPr="00557A0F">
              <w:rPr>
                <w:rFonts w:eastAsia="Times New Roman" w:cs="Times New Roman"/>
                <w:bCs/>
              </w:rPr>
              <w:fldChar w:fldCharType="separate"/>
            </w:r>
            <w:bookmarkStart w:id="0" w:name="_GoBack"/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bookmarkEnd w:id="0"/>
            <w:r w:rsidR="00652CE5"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5508" w:type="dxa"/>
          </w:tcPr>
          <w:p w:rsidR="00864F9E" w:rsidRPr="00557A0F" w:rsidRDefault="00864F9E" w:rsidP="004D1B7E">
            <w:pPr>
              <w:pStyle w:val="NoSpacing"/>
            </w:pPr>
            <w:r w:rsidRPr="00557A0F">
              <w:t>Date of Referral:</w:t>
            </w:r>
            <w:r w:rsidR="00652CE5" w:rsidRPr="00557A0F">
              <w:t xml:space="preserve">  </w:t>
            </w:r>
            <w:r w:rsidR="00652CE5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52CE5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652CE5" w:rsidRPr="00557A0F">
              <w:rPr>
                <w:rFonts w:eastAsia="Times New Roman" w:cs="Times New Roman"/>
                <w:bCs/>
              </w:rPr>
            </w:r>
            <w:r w:rsidR="00652CE5" w:rsidRPr="00557A0F">
              <w:rPr>
                <w:rFonts w:eastAsia="Times New Roman" w:cs="Times New Roman"/>
                <w:bCs/>
              </w:rPr>
              <w:fldChar w:fldCharType="separate"/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652CE5"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864F9E" w:rsidRPr="00557A0F" w:rsidTr="0081256E">
        <w:tc>
          <w:tcPr>
            <w:tcW w:w="11016" w:type="dxa"/>
            <w:gridSpan w:val="2"/>
          </w:tcPr>
          <w:p w:rsidR="00864F9E" w:rsidRPr="00557A0F" w:rsidRDefault="00864F9E" w:rsidP="004D1B7E">
            <w:pPr>
              <w:pStyle w:val="NoSpacing"/>
            </w:pPr>
            <w:r w:rsidRPr="00557A0F">
              <w:t>Service Address Being Referred:</w:t>
            </w:r>
            <w:r w:rsidR="00652CE5" w:rsidRPr="00557A0F">
              <w:t xml:space="preserve">  </w:t>
            </w:r>
            <w:r w:rsidR="00652CE5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52CE5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652CE5" w:rsidRPr="00557A0F">
              <w:rPr>
                <w:rFonts w:eastAsia="Times New Roman" w:cs="Times New Roman"/>
                <w:bCs/>
              </w:rPr>
            </w:r>
            <w:r w:rsidR="00652CE5" w:rsidRPr="00557A0F">
              <w:rPr>
                <w:rFonts w:eastAsia="Times New Roman" w:cs="Times New Roman"/>
                <w:bCs/>
              </w:rPr>
              <w:fldChar w:fldCharType="separate"/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4D1B7E">
              <w:rPr>
                <w:rFonts w:eastAsia="Times New Roman" w:cs="Times New Roman"/>
                <w:bCs/>
              </w:rPr>
              <w:t> </w:t>
            </w:r>
            <w:r w:rsidR="00652CE5"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864F9E" w:rsidRPr="00557A0F" w:rsidTr="00F02F34">
        <w:tc>
          <w:tcPr>
            <w:tcW w:w="11016" w:type="dxa"/>
            <w:gridSpan w:val="2"/>
          </w:tcPr>
          <w:p w:rsidR="00864F9E" w:rsidRPr="00557A0F" w:rsidRDefault="00864F9E" w:rsidP="008058B9">
            <w:pPr>
              <w:pStyle w:val="NoSpacing"/>
            </w:pPr>
            <w:r w:rsidRPr="00557A0F">
              <w:t>Reason for Referral:</w:t>
            </w:r>
            <w:r w:rsidR="00652CE5" w:rsidRPr="00557A0F">
              <w:t xml:space="preserve">  </w:t>
            </w:r>
            <w:r w:rsidR="00652CE5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52CE5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652CE5" w:rsidRPr="00557A0F">
              <w:rPr>
                <w:rFonts w:eastAsia="Times New Roman" w:cs="Times New Roman"/>
                <w:bCs/>
              </w:rPr>
            </w:r>
            <w:r w:rsidR="00652CE5" w:rsidRPr="00557A0F">
              <w:rPr>
                <w:rFonts w:eastAsia="Times New Roman" w:cs="Times New Roman"/>
                <w:bCs/>
              </w:rPr>
              <w:fldChar w:fldCharType="separate"/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864F9E" w:rsidRPr="00557A0F" w:rsidTr="00194A37">
        <w:tc>
          <w:tcPr>
            <w:tcW w:w="11016" w:type="dxa"/>
            <w:gridSpan w:val="2"/>
          </w:tcPr>
          <w:p w:rsidR="00864F9E" w:rsidRPr="00557A0F" w:rsidRDefault="00864F9E" w:rsidP="008058B9">
            <w:pPr>
              <w:pStyle w:val="NoSpacing"/>
            </w:pPr>
            <w:r w:rsidRPr="00557A0F">
              <w:t>Person Referring:</w:t>
            </w:r>
            <w:r w:rsidR="00652CE5" w:rsidRPr="00557A0F">
              <w:t xml:space="preserve">  </w:t>
            </w:r>
            <w:r w:rsidR="00652CE5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52CE5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652CE5" w:rsidRPr="00557A0F">
              <w:rPr>
                <w:rFonts w:eastAsia="Times New Roman" w:cs="Times New Roman"/>
                <w:bCs/>
              </w:rPr>
            </w:r>
            <w:r w:rsidR="00652CE5" w:rsidRPr="00557A0F">
              <w:rPr>
                <w:rFonts w:eastAsia="Times New Roman" w:cs="Times New Roman"/>
                <w:bCs/>
              </w:rPr>
              <w:fldChar w:fldCharType="separate"/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864F9E" w:rsidRPr="00557A0F" w:rsidTr="00FE5CE5">
        <w:tc>
          <w:tcPr>
            <w:tcW w:w="11016" w:type="dxa"/>
            <w:gridSpan w:val="2"/>
          </w:tcPr>
          <w:p w:rsidR="00864F9E" w:rsidRPr="00557A0F" w:rsidRDefault="00864F9E" w:rsidP="008058B9">
            <w:pPr>
              <w:pStyle w:val="NoSpacing"/>
            </w:pPr>
            <w:r w:rsidRPr="00557A0F">
              <w:t>Contact Information for Person Referring:</w:t>
            </w:r>
            <w:r w:rsidR="00652CE5" w:rsidRPr="00557A0F">
              <w:t xml:space="preserve">  </w:t>
            </w:r>
            <w:r w:rsidR="00652CE5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52CE5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652CE5" w:rsidRPr="00557A0F">
              <w:rPr>
                <w:rFonts w:eastAsia="Times New Roman" w:cs="Times New Roman"/>
                <w:bCs/>
              </w:rPr>
            </w:r>
            <w:r w:rsidR="00652CE5" w:rsidRPr="00557A0F">
              <w:rPr>
                <w:rFonts w:eastAsia="Times New Roman" w:cs="Times New Roman"/>
                <w:bCs/>
              </w:rPr>
              <w:fldChar w:fldCharType="separate"/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  <w:noProof/>
              </w:rPr>
              <w:t> </w:t>
            </w:r>
            <w:r w:rsidR="00652CE5"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</w:tbl>
    <w:p w:rsidR="00864F9E" w:rsidRPr="00557A0F" w:rsidRDefault="00864F9E" w:rsidP="008058B9">
      <w:pPr>
        <w:pStyle w:val="NoSpacing"/>
      </w:pPr>
    </w:p>
    <w:p w:rsidR="00864F9E" w:rsidRPr="00557A0F" w:rsidRDefault="00864F9E" w:rsidP="008058B9">
      <w:pPr>
        <w:pStyle w:val="NoSpacing"/>
      </w:pPr>
      <w:r w:rsidRPr="00557A0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6941820" cy="0"/>
                <wp:effectExtent l="57150" t="38100" r="6858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F9D23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6pt" to="541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8O3AEAABgEAAAOAAAAZHJzL2Uyb0RvYy54bWysU9tuEzEQfUfiHyy/k00Cqsoqmz6kwAuC&#10;iJYPcO1x1sI3jU02+/eMvckWAaqqihevL+fMzDkzu7k5OcuOgMkE3/HVYskZeBmU8YeOf7//+Oaa&#10;s5SFV8IGDx0fIfGb7etXmyG2sA59sAqQURCf2iF2vM85tk2TZA9OpEWI4OlRB3Qi0xEPjUIxUHRn&#10;m/VyedUMAVXEICElur2dHvm2xtcaZP6qdYLMbMeptlxXrOtDWZvtRrQHFLE38lyGeEEVThhPSedQ&#10;tyIL9hPNX6GckRhS0Hkhg2uC1kZC1UBqVss/1Nz1IkLVQuakONuU/l9Y+eW4R2YU9Y4zLxy16C6j&#10;MIc+s13wngwMyFbFpyGmluA7v8fzKcU9FtEnja58SQ47VW/H2Vs4ZSbp8ur9u9X1mlogL2/NIzFi&#10;yp8gOFY2HbfGF9miFcfPKVMygl4g5dr6svYg1AevWB4jVe1pvDgbOu5AcWaBprHsan+zMPY5SEpT&#10;QjdF6aSt7vJoYUr7DTR5RWre1vLqlMLOIjsKmi/1o/pUoxCyULSxdiYtnyadsYUGdXJn4vpp4oyu&#10;GYPPM9EZH/Bf5Hy6lKon/EX1pLXIfghqrJ2udtD41Tacf5Uy37+fK/3xh97+AgAA//8DAFBLAwQU&#10;AAYACAAAACEAIPCiWd4AAAAKAQAADwAAAGRycy9kb3ducmV2LnhtbEyPT0vDQBDF74LfYRnBW7tJ&#10;KCHEbIoI6tWmgnjbZid/NDsbsps29tM7xYM9znuPN79XbBc7iCNOvnekIF5HIJBqZ3pqFbzvn1cZ&#10;CB80GT04QgU/6GFb3t4UOjfuRDs8VqEVXEI+1wq6EMZcSl93aLVfuxGJvcZNVgc+p1aaSZ+43A4y&#10;iaJUWt0Tf+j0iE8d1t/VbBWkWfoRN5sqOcfzS/P2me1fd19npe7vlscHEAGX8B+GCz6jQ8lMBzeT&#10;8WJQsIojRg9sJLzpEoiyZAPi8KfIspDXE8pfAAAA//8DAFBLAQItABQABgAIAAAAIQC2gziS/gAA&#10;AOEBAAATAAAAAAAAAAAAAAAAAAAAAABbQ29udGVudF9UeXBlc10ueG1sUEsBAi0AFAAGAAgAAAAh&#10;ADj9If/WAAAAlAEAAAsAAAAAAAAAAAAAAAAALwEAAF9yZWxzLy5yZWxzUEsBAi0AFAAGAAgAAAAh&#10;ADTvbw7cAQAAGAQAAA4AAAAAAAAAAAAAAAAALgIAAGRycy9lMm9Eb2MueG1sUEsBAi0AFAAGAAgA&#10;AAAhACDwolneAAAACgEAAA8AAAAAAAAAAAAAAAAANgQAAGRycy9kb3ducmV2LnhtbFBLBQYAAAAA&#10;BAAEAPMAAABB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652CE5" w:rsidRPr="00557A0F" w:rsidRDefault="00652CE5" w:rsidP="008058B9">
      <w:pPr>
        <w:pStyle w:val="NoSpacing"/>
        <w:rPr>
          <w:b/>
        </w:rPr>
      </w:pPr>
      <w:r w:rsidRPr="00557A0F">
        <w:rPr>
          <w:b/>
        </w:rPr>
        <w:t>FOR DIVISION USE ONLY</w:t>
      </w:r>
    </w:p>
    <w:p w:rsidR="00864F9E" w:rsidRPr="00557A0F" w:rsidRDefault="00652CE5" w:rsidP="008058B9">
      <w:pPr>
        <w:pStyle w:val="NoSpacing"/>
      </w:pPr>
      <w:r w:rsidRPr="00557A0F">
        <w:t>Demographics completed by Provider Relations and submitted to the Federal Programs Unit</w:t>
      </w:r>
      <w:r w:rsidR="00557A0F">
        <w:t xml:space="preserve"> for joint decision.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1825"/>
        <w:gridCol w:w="5375"/>
      </w:tblGrid>
      <w:tr w:rsidR="00A45717" w:rsidRPr="00557A0F" w:rsidTr="00864F9E">
        <w:tc>
          <w:tcPr>
            <w:tcW w:w="2505" w:type="pct"/>
            <w:gridSpan w:val="2"/>
          </w:tcPr>
          <w:p w:rsidR="00A45717" w:rsidRPr="00557A0F" w:rsidRDefault="00E22E10" w:rsidP="00A4571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t>Regional Office</w:t>
            </w:r>
            <w:r w:rsidR="00A45717" w:rsidRPr="00557A0F">
              <w:rPr>
                <w:rFonts w:eastAsia="Times New Roman" w:cs="Times New Roman"/>
                <w:bCs/>
              </w:rPr>
              <w:t xml:space="preserve">:   </w:t>
            </w:r>
            <w:r w:rsidR="00A45717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45717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A45717" w:rsidRPr="00557A0F">
              <w:rPr>
                <w:rFonts w:eastAsia="Times New Roman" w:cs="Times New Roman"/>
                <w:bCs/>
              </w:rPr>
            </w:r>
            <w:r w:rsidR="00A45717" w:rsidRPr="00557A0F">
              <w:rPr>
                <w:rFonts w:eastAsia="Times New Roman" w:cs="Times New Roman"/>
                <w:bCs/>
              </w:rPr>
              <w:fldChar w:fldCharType="separate"/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2495" w:type="pct"/>
          </w:tcPr>
          <w:p w:rsidR="00A45717" w:rsidRPr="00557A0F" w:rsidRDefault="00864F9E" w:rsidP="00864F9E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t>Date Received</w:t>
            </w:r>
            <w:r w:rsidR="00A45717" w:rsidRPr="00557A0F">
              <w:rPr>
                <w:rFonts w:eastAsia="Times New Roman" w:cs="Times New Roman"/>
                <w:bCs/>
              </w:rPr>
              <w:t xml:space="preserve">:  </w:t>
            </w:r>
            <w:r w:rsidR="00A45717"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A45717"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="00A45717" w:rsidRPr="00557A0F">
              <w:rPr>
                <w:rFonts w:eastAsia="Times New Roman" w:cs="Times New Roman"/>
                <w:bCs/>
              </w:rPr>
            </w:r>
            <w:r w:rsidR="00A45717" w:rsidRPr="00557A0F">
              <w:rPr>
                <w:rFonts w:eastAsia="Times New Roman" w:cs="Times New Roman"/>
                <w:bCs/>
              </w:rPr>
              <w:fldChar w:fldCharType="separate"/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  <w:noProof/>
              </w:rPr>
              <w:t> </w:t>
            </w:r>
            <w:r w:rsidR="00A45717" w:rsidRPr="00557A0F">
              <w:rPr>
                <w:rFonts w:eastAsia="Times New Roman" w:cs="Times New Roman"/>
                <w:bCs/>
              </w:rPr>
              <w:fldChar w:fldCharType="end"/>
            </w:r>
            <w:bookmarkEnd w:id="1"/>
          </w:p>
        </w:tc>
      </w:tr>
      <w:tr w:rsidR="00A45717" w:rsidRPr="00557A0F" w:rsidTr="009B74F2">
        <w:tblPrEx>
          <w:tblLook w:val="0000" w:firstRow="0" w:lastRow="0" w:firstColumn="0" w:lastColumn="0" w:noHBand="0" w:noVBand="0"/>
        </w:tblPrEx>
        <w:tc>
          <w:tcPr>
            <w:tcW w:w="1658" w:type="pct"/>
          </w:tcPr>
          <w:p w:rsidR="00A45717" w:rsidRPr="00557A0F" w:rsidRDefault="00A45717" w:rsidP="00A45717">
            <w:pPr>
              <w:keepNext/>
              <w:spacing w:after="0" w:line="240" w:lineRule="auto"/>
              <w:outlineLvl w:val="0"/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t xml:space="preserve">Provider </w:t>
            </w:r>
            <w:r w:rsidR="00E22E10" w:rsidRPr="00557A0F">
              <w:rPr>
                <w:rFonts w:eastAsia="Times New Roman" w:cs="Times New Roman"/>
              </w:rPr>
              <w:t xml:space="preserve">Contracted </w:t>
            </w:r>
            <w:r w:rsidRPr="00557A0F">
              <w:rPr>
                <w:rFonts w:eastAsia="Times New Roman" w:cs="Times New Roman"/>
              </w:rPr>
              <w:t>Name:</w:t>
            </w:r>
          </w:p>
        </w:tc>
        <w:tc>
          <w:tcPr>
            <w:tcW w:w="3342" w:type="pct"/>
            <w:gridSpan w:val="2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9B74F2">
        <w:tblPrEx>
          <w:tblLook w:val="0000" w:firstRow="0" w:lastRow="0" w:firstColumn="0" w:lastColumn="0" w:noHBand="0" w:noVBand="0"/>
        </w:tblPrEx>
        <w:tc>
          <w:tcPr>
            <w:tcW w:w="1658" w:type="pct"/>
          </w:tcPr>
          <w:p w:rsidR="00A45717" w:rsidRPr="00557A0F" w:rsidRDefault="00A45717" w:rsidP="00A45717">
            <w:pPr>
              <w:keepNext/>
              <w:spacing w:after="0" w:line="240" w:lineRule="auto"/>
              <w:outlineLvl w:val="0"/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t>Service Address</w:t>
            </w:r>
            <w:r w:rsidR="00E22E10" w:rsidRPr="00557A0F">
              <w:rPr>
                <w:rFonts w:eastAsia="Times New Roman" w:cs="Times New Roman"/>
              </w:rPr>
              <w:t xml:space="preserve"> Confirmation</w:t>
            </w:r>
            <w:r w:rsidRPr="00557A0F">
              <w:rPr>
                <w:rFonts w:eastAsia="Times New Roman" w:cs="Times New Roman"/>
              </w:rPr>
              <w:t xml:space="preserve">: </w:t>
            </w:r>
          </w:p>
        </w:tc>
        <w:tc>
          <w:tcPr>
            <w:tcW w:w="3342" w:type="pct"/>
            <w:gridSpan w:val="2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9B74F2">
        <w:tblPrEx>
          <w:tblLook w:val="0000" w:firstRow="0" w:lastRow="0" w:firstColumn="0" w:lastColumn="0" w:noHBand="0" w:noVBand="0"/>
        </w:tblPrEx>
        <w:tc>
          <w:tcPr>
            <w:tcW w:w="1658" w:type="pct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t>DMH Provider #:</w:t>
            </w:r>
          </w:p>
        </w:tc>
        <w:tc>
          <w:tcPr>
            <w:tcW w:w="3342" w:type="pct"/>
            <w:gridSpan w:val="2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9B74F2">
        <w:tblPrEx>
          <w:tblLook w:val="0000" w:firstRow="0" w:lastRow="0" w:firstColumn="0" w:lastColumn="0" w:noHBand="0" w:noVBand="0"/>
        </w:tblPrEx>
        <w:tc>
          <w:tcPr>
            <w:tcW w:w="1658" w:type="pct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lastRenderedPageBreak/>
              <w:t>MHD Provider #:</w:t>
            </w:r>
          </w:p>
        </w:tc>
        <w:tc>
          <w:tcPr>
            <w:tcW w:w="3342" w:type="pct"/>
            <w:gridSpan w:val="2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9B74F2">
        <w:tblPrEx>
          <w:tblLook w:val="0000" w:firstRow="0" w:lastRow="0" w:firstColumn="0" w:lastColumn="0" w:noHBand="0" w:noVBand="0"/>
        </w:tblPrEx>
        <w:tc>
          <w:tcPr>
            <w:tcW w:w="1658" w:type="pct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t>Regional Office Contact:</w:t>
            </w:r>
          </w:p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t>Name, phone number &amp; email address</w:t>
            </w:r>
          </w:p>
        </w:tc>
        <w:tc>
          <w:tcPr>
            <w:tcW w:w="3342" w:type="pct"/>
            <w:gridSpan w:val="2"/>
          </w:tcPr>
          <w:p w:rsidR="00A45717" w:rsidRPr="00557A0F" w:rsidRDefault="00A45717" w:rsidP="00A45717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802"/>
        <w:gridCol w:w="818"/>
      </w:tblGrid>
      <w:tr w:rsidR="00652CE5" w:rsidRPr="00557A0F" w:rsidTr="00C42C4A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52CE5" w:rsidRDefault="00652CE5" w:rsidP="00864F9E">
            <w:pPr>
              <w:pStyle w:val="NoSpacing"/>
            </w:pPr>
          </w:p>
          <w:p w:rsidR="00557A0F" w:rsidRPr="00557A0F" w:rsidRDefault="00557A0F" w:rsidP="00557A0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Division</w:t>
            </w:r>
            <w:r w:rsidRPr="00557A0F">
              <w:rPr>
                <w:rFonts w:eastAsia="Times New Roman" w:cs="Times New Roman"/>
              </w:rPr>
              <w:t xml:space="preserve"> Review Members:</w:t>
            </w:r>
          </w:p>
          <w:p w:rsidR="00557A0F" w:rsidRPr="00557A0F" w:rsidRDefault="00557A0F" w:rsidP="00557A0F">
            <w:pPr>
              <w:rPr>
                <w:rFonts w:eastAsia="Times New Roman" w:cs="Times New Roman"/>
              </w:rPr>
            </w:pPr>
            <w:r w:rsidRPr="00557A0F">
              <w:rPr>
                <w:rFonts w:eastAsia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</w:rPr>
              <w:instrText xml:space="preserve"> FORMTEXT </w:instrText>
            </w:r>
            <w:r w:rsidRPr="00557A0F">
              <w:rPr>
                <w:rFonts w:eastAsia="Times New Roman" w:cs="Times New Roman"/>
              </w:rPr>
            </w:r>
            <w:r w:rsidRPr="00557A0F">
              <w:rPr>
                <w:rFonts w:eastAsia="Times New Roman" w:cs="Times New Roman"/>
              </w:rPr>
              <w:fldChar w:fldCharType="separate"/>
            </w:r>
            <w:r w:rsidRPr="00557A0F">
              <w:rPr>
                <w:rFonts w:eastAsia="Times New Roman" w:cs="Times New Roman"/>
                <w:noProof/>
              </w:rPr>
              <w:t> </w:t>
            </w:r>
            <w:r w:rsidRPr="00557A0F">
              <w:rPr>
                <w:rFonts w:eastAsia="Times New Roman" w:cs="Times New Roman"/>
                <w:noProof/>
              </w:rPr>
              <w:t> </w:t>
            </w:r>
            <w:r w:rsidRPr="00557A0F">
              <w:rPr>
                <w:rFonts w:eastAsia="Times New Roman" w:cs="Times New Roman"/>
                <w:noProof/>
              </w:rPr>
              <w:t> </w:t>
            </w:r>
            <w:r w:rsidRPr="00557A0F">
              <w:rPr>
                <w:rFonts w:eastAsia="Times New Roman" w:cs="Times New Roman"/>
                <w:noProof/>
              </w:rPr>
              <w:t> </w:t>
            </w:r>
            <w:r w:rsidRPr="00557A0F">
              <w:rPr>
                <w:rFonts w:eastAsia="Times New Roman" w:cs="Times New Roman"/>
                <w:noProof/>
              </w:rPr>
              <w:t> </w:t>
            </w:r>
            <w:r w:rsidRPr="00557A0F">
              <w:rPr>
                <w:rFonts w:eastAsia="Times New Roman" w:cs="Times New Roman"/>
              </w:rPr>
              <w:fldChar w:fldCharType="end"/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CE5" w:rsidRPr="00557A0F" w:rsidRDefault="00652CE5" w:rsidP="00A45717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:rsidR="00652CE5" w:rsidRPr="00557A0F" w:rsidRDefault="00652CE5" w:rsidP="00A45717">
            <w:pPr>
              <w:pStyle w:val="NoSpacing"/>
              <w:jc w:val="center"/>
            </w:pPr>
          </w:p>
        </w:tc>
      </w:tr>
      <w:tr w:rsidR="00A45717" w:rsidRPr="00557A0F" w:rsidTr="00C42C4A">
        <w:tc>
          <w:tcPr>
            <w:tcW w:w="9180" w:type="dxa"/>
            <w:tcBorders>
              <w:top w:val="nil"/>
              <w:left w:val="nil"/>
              <w:right w:val="single" w:sz="4" w:space="0" w:color="auto"/>
            </w:tcBorders>
          </w:tcPr>
          <w:p w:rsidR="00A45717" w:rsidRPr="00557A0F" w:rsidRDefault="00A45717" w:rsidP="00864F9E">
            <w:pPr>
              <w:pStyle w:val="NoSpacing"/>
            </w:pP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A45717" w:rsidRPr="00557A0F" w:rsidRDefault="00A45717" w:rsidP="00A45717">
            <w:pPr>
              <w:pStyle w:val="NoSpacing"/>
              <w:jc w:val="center"/>
            </w:pPr>
            <w:r w:rsidRPr="00557A0F">
              <w:t>Yes</w:t>
            </w:r>
          </w:p>
        </w:tc>
        <w:tc>
          <w:tcPr>
            <w:tcW w:w="818" w:type="dxa"/>
          </w:tcPr>
          <w:p w:rsidR="00A45717" w:rsidRPr="00557A0F" w:rsidRDefault="00A45717" w:rsidP="00A45717">
            <w:pPr>
              <w:pStyle w:val="NoSpacing"/>
              <w:jc w:val="center"/>
            </w:pPr>
            <w:r w:rsidRPr="00557A0F">
              <w:t>No</w:t>
            </w:r>
          </w:p>
        </w:tc>
      </w:tr>
      <w:tr w:rsidR="00A45717" w:rsidRPr="00557A0F" w:rsidTr="00C42C4A">
        <w:tc>
          <w:tcPr>
            <w:tcW w:w="9180" w:type="dxa"/>
          </w:tcPr>
          <w:p w:rsidR="00A45717" w:rsidRPr="00557A0F" w:rsidRDefault="00A45717" w:rsidP="00C42C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57A0F">
              <w:rPr>
                <w:rFonts w:asciiTheme="minorHAnsi" w:hAnsiTheme="minorHAnsi"/>
                <w:sz w:val="22"/>
                <w:szCs w:val="22"/>
              </w:rPr>
              <w:t>The setting is located in or adjacent t</w:t>
            </w:r>
            <w:r w:rsidR="00C42C4A">
              <w:rPr>
                <w:rFonts w:asciiTheme="minorHAnsi" w:hAnsiTheme="minorHAnsi"/>
                <w:sz w:val="22"/>
                <w:szCs w:val="22"/>
              </w:rPr>
              <w:t>o a publicly or privately owned</w:t>
            </w:r>
            <w:r w:rsidRPr="00557A0F">
              <w:rPr>
                <w:rFonts w:asciiTheme="minorHAnsi" w:hAnsiTheme="minorHAnsi"/>
                <w:sz w:val="22"/>
                <w:szCs w:val="22"/>
              </w:rPr>
              <w:t xml:space="preserve"> facility that provides inpatient treatment.</w:t>
            </w:r>
          </w:p>
        </w:tc>
        <w:tc>
          <w:tcPr>
            <w:tcW w:w="802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818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C42C4A">
        <w:tc>
          <w:tcPr>
            <w:tcW w:w="9180" w:type="dxa"/>
          </w:tcPr>
          <w:p w:rsidR="00A45717" w:rsidRPr="00557A0F" w:rsidRDefault="00A45717" w:rsidP="00A457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57A0F">
              <w:rPr>
                <w:rFonts w:asciiTheme="minorHAnsi" w:hAnsiTheme="minorHAnsi"/>
                <w:sz w:val="22"/>
                <w:szCs w:val="22"/>
              </w:rPr>
              <w:t>The setting is on the grounds of, or immediately adjacent to, a public institution.</w:t>
            </w:r>
          </w:p>
        </w:tc>
        <w:tc>
          <w:tcPr>
            <w:tcW w:w="802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818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C42C4A">
        <w:tc>
          <w:tcPr>
            <w:tcW w:w="9180" w:type="dxa"/>
          </w:tcPr>
          <w:p w:rsidR="00A45717" w:rsidRPr="00557A0F" w:rsidRDefault="00A45717" w:rsidP="00A4571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557A0F">
              <w:rPr>
                <w:rFonts w:asciiTheme="minorHAnsi" w:hAnsiTheme="minorHAnsi"/>
                <w:sz w:val="22"/>
                <w:szCs w:val="22"/>
              </w:rPr>
              <w:t>The setting has the effect of isolating individuals receiving Medicaid-funded HCBS from the broader community of individuals not receiving Medicaid-funded HCBS.</w:t>
            </w:r>
          </w:p>
        </w:tc>
        <w:tc>
          <w:tcPr>
            <w:tcW w:w="802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818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C42C4A">
        <w:tc>
          <w:tcPr>
            <w:tcW w:w="9180" w:type="dxa"/>
          </w:tcPr>
          <w:p w:rsidR="00A45717" w:rsidRPr="00557A0F" w:rsidRDefault="007268B3" w:rsidP="007268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268B3">
              <w:rPr>
                <w:rFonts w:asciiTheme="minorHAnsi" w:hAnsiTheme="minorHAnsi"/>
                <w:sz w:val="22"/>
                <w:szCs w:val="22"/>
              </w:rPr>
              <w:t>Due to the design or model of service provision in the setting, individuals have</w:t>
            </w:r>
            <w:r w:rsidR="003F7294">
              <w:rPr>
                <w:rFonts w:asciiTheme="minorHAnsi" w:hAnsiTheme="minorHAnsi"/>
                <w:sz w:val="22"/>
                <w:szCs w:val="22"/>
              </w:rPr>
              <w:t xml:space="preserve"> limited, if any, opportunities</w:t>
            </w:r>
            <w:r w:rsidRPr="007268B3">
              <w:rPr>
                <w:rFonts w:asciiTheme="minorHAnsi" w:hAnsiTheme="minorHAnsi"/>
                <w:sz w:val="22"/>
                <w:szCs w:val="22"/>
              </w:rPr>
              <w:t xml:space="preserve"> for interaction in and with the broader community, including individuals not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receiving Medicaid-funded HCBS.</w:t>
            </w:r>
          </w:p>
        </w:tc>
        <w:tc>
          <w:tcPr>
            <w:tcW w:w="802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818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C42C4A">
        <w:tc>
          <w:tcPr>
            <w:tcW w:w="9180" w:type="dxa"/>
          </w:tcPr>
          <w:p w:rsidR="00A45717" w:rsidRPr="00557A0F" w:rsidRDefault="007268B3" w:rsidP="007268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268B3">
              <w:rPr>
                <w:rFonts w:asciiTheme="minorHAnsi" w:hAnsiTheme="minorHAnsi"/>
                <w:sz w:val="22"/>
                <w:szCs w:val="22"/>
              </w:rPr>
              <w:t>The setting restricts beneficiary choice to receive services or to engage in activities outside of the setting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02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818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  <w:tr w:rsidR="00A45717" w:rsidRPr="00557A0F" w:rsidTr="00C42C4A">
        <w:tc>
          <w:tcPr>
            <w:tcW w:w="9180" w:type="dxa"/>
          </w:tcPr>
          <w:p w:rsidR="00A45717" w:rsidRPr="00557A0F" w:rsidRDefault="007268B3" w:rsidP="007268B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268B3">
              <w:rPr>
                <w:rFonts w:asciiTheme="minorHAnsi" w:hAnsiTheme="minorHAnsi"/>
                <w:sz w:val="22"/>
                <w:szCs w:val="22"/>
              </w:rPr>
              <w:t>The setting is located separate and apart from the broader community without facilitating beneficiary opportunity to access the broader community and participate in community services, consistent with a beneficiary’s person-centered plan.</w:t>
            </w:r>
          </w:p>
        </w:tc>
        <w:tc>
          <w:tcPr>
            <w:tcW w:w="802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  <w:tc>
          <w:tcPr>
            <w:tcW w:w="818" w:type="dxa"/>
          </w:tcPr>
          <w:p w:rsidR="00A45717" w:rsidRPr="00557A0F" w:rsidRDefault="004D1B7E" w:rsidP="00A45717">
            <w:pPr>
              <w:pStyle w:val="NoSpacing"/>
            </w:pPr>
            <w:r w:rsidRPr="00557A0F">
              <w:rPr>
                <w:rFonts w:eastAsia="Times New Roman" w:cs="Times New Roman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57A0F">
              <w:rPr>
                <w:rFonts w:eastAsia="Times New Roman" w:cs="Times New Roman"/>
                <w:bCs/>
              </w:rPr>
              <w:instrText xml:space="preserve"> FORMTEXT </w:instrText>
            </w:r>
            <w:r w:rsidRPr="00557A0F">
              <w:rPr>
                <w:rFonts w:eastAsia="Times New Roman" w:cs="Times New Roman"/>
                <w:bCs/>
              </w:rPr>
            </w:r>
            <w:r w:rsidRPr="00557A0F">
              <w:rPr>
                <w:rFonts w:eastAsia="Times New Roman" w:cs="Times New Roman"/>
                <w:bCs/>
              </w:rPr>
              <w:fldChar w:fldCharType="separate"/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  <w:noProof/>
              </w:rPr>
              <w:t> </w:t>
            </w:r>
            <w:r w:rsidRPr="00557A0F">
              <w:rPr>
                <w:rFonts w:eastAsia="Times New Roman" w:cs="Times New Roman"/>
                <w:bCs/>
              </w:rPr>
              <w:fldChar w:fldCharType="end"/>
            </w:r>
          </w:p>
        </w:tc>
      </w:tr>
    </w:tbl>
    <w:p w:rsidR="00652CE5" w:rsidRPr="00557A0F" w:rsidRDefault="00652CE5" w:rsidP="00640C7F">
      <w:pPr>
        <w:spacing w:after="0" w:line="240" w:lineRule="auto"/>
        <w:rPr>
          <w:rFonts w:eastAsia="Times New Roman" w:cs="Times New Roman"/>
        </w:rPr>
      </w:pPr>
    </w:p>
    <w:p w:rsidR="00640C7F" w:rsidRPr="00557A0F" w:rsidRDefault="00640C7F" w:rsidP="00640C7F">
      <w:pPr>
        <w:spacing w:after="0" w:line="240" w:lineRule="auto"/>
        <w:rPr>
          <w:rFonts w:eastAsia="Times New Roman" w:cs="Times New Roman"/>
        </w:rPr>
      </w:pPr>
      <w:r w:rsidRPr="00557A0F">
        <w:rPr>
          <w:rFonts w:eastAsia="Times New Roman" w:cs="Times New Roman"/>
        </w:rPr>
        <w:t>Date:</w:t>
      </w:r>
      <w:r w:rsidRPr="00557A0F">
        <w:rPr>
          <w:rFonts w:eastAsia="Times New Roman" w:cs="Times New Roman"/>
          <w:u w:val="single"/>
        </w:rPr>
        <w:t xml:space="preserve"> </w:t>
      </w:r>
      <w:r w:rsidRPr="00557A0F">
        <w:rPr>
          <w:rFonts w:eastAsia="Times New Roman" w:cs="Times New Roman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557A0F">
        <w:rPr>
          <w:rFonts w:eastAsia="Times New Roman" w:cs="Times New Roman"/>
          <w:u w:val="single"/>
        </w:rPr>
        <w:instrText xml:space="preserve"> FORMTEXT </w:instrText>
      </w:r>
      <w:r w:rsidRPr="00557A0F">
        <w:rPr>
          <w:rFonts w:eastAsia="Times New Roman" w:cs="Times New Roman"/>
          <w:u w:val="single"/>
        </w:rPr>
      </w:r>
      <w:r w:rsidRPr="00557A0F">
        <w:rPr>
          <w:rFonts w:eastAsia="Times New Roman" w:cs="Times New Roman"/>
          <w:u w:val="single"/>
        </w:rPr>
        <w:fldChar w:fldCharType="separate"/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u w:val="single"/>
        </w:rPr>
        <w:fldChar w:fldCharType="end"/>
      </w:r>
      <w:r w:rsidRPr="00557A0F">
        <w:rPr>
          <w:rFonts w:eastAsia="Times New Roman" w:cs="Times New Roman"/>
          <w:u w:val="single"/>
        </w:rPr>
        <w:t xml:space="preserve"> </w:t>
      </w:r>
      <w:r w:rsidR="00E22E10" w:rsidRPr="00557A0F">
        <w:rPr>
          <w:rFonts w:eastAsia="Times New Roman" w:cs="Times New Roman"/>
        </w:rPr>
        <w:t xml:space="preserve">Stakeholder Review is not </w:t>
      </w:r>
      <w:proofErr w:type="gramStart"/>
      <w:r w:rsidR="00E22E10" w:rsidRPr="00557A0F">
        <w:rPr>
          <w:rFonts w:eastAsia="Times New Roman" w:cs="Times New Roman"/>
        </w:rPr>
        <w:t>needed</w:t>
      </w:r>
      <w:proofErr w:type="gramEnd"/>
      <w:r w:rsidR="00652CE5" w:rsidRPr="00557A0F">
        <w:rPr>
          <w:rFonts w:eastAsia="Times New Roman" w:cs="Times New Roman"/>
        </w:rPr>
        <w:t xml:space="preserve"> as setting</w:t>
      </w:r>
      <w:r w:rsidR="00E22E10" w:rsidRPr="00557A0F">
        <w:rPr>
          <w:rFonts w:eastAsia="Times New Roman" w:cs="Times New Roman"/>
        </w:rPr>
        <w:t xml:space="preserve"> does not meet the definition of Heightened </w:t>
      </w:r>
      <w:r w:rsidR="00652CE5" w:rsidRPr="00557A0F">
        <w:rPr>
          <w:rFonts w:eastAsia="Times New Roman" w:cs="Times New Roman"/>
        </w:rPr>
        <w:t xml:space="preserve">Scrutiny.     </w:t>
      </w:r>
    </w:p>
    <w:p w:rsidR="00640C7F" w:rsidRPr="00557A0F" w:rsidRDefault="00640C7F" w:rsidP="00640C7F">
      <w:pPr>
        <w:spacing w:after="0" w:line="240" w:lineRule="auto"/>
        <w:rPr>
          <w:rFonts w:eastAsia="Times New Roman" w:cs="Times New Roman"/>
        </w:rPr>
      </w:pPr>
    </w:p>
    <w:p w:rsidR="00E22E10" w:rsidRPr="00557A0F" w:rsidRDefault="00640C7F" w:rsidP="00640C7F">
      <w:pPr>
        <w:spacing w:after="0" w:line="240" w:lineRule="auto"/>
        <w:rPr>
          <w:rFonts w:eastAsia="Times New Roman" w:cs="Times New Roman"/>
        </w:rPr>
      </w:pPr>
      <w:r w:rsidRPr="00557A0F">
        <w:rPr>
          <w:rFonts w:eastAsia="Times New Roman" w:cs="Times New Roman"/>
        </w:rPr>
        <w:t>Date:</w:t>
      </w:r>
      <w:r w:rsidRPr="00557A0F">
        <w:rPr>
          <w:rFonts w:eastAsia="Times New Roman" w:cs="Times New Roman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557A0F">
        <w:rPr>
          <w:rFonts w:eastAsia="Times New Roman" w:cs="Times New Roman"/>
          <w:u w:val="single"/>
        </w:rPr>
        <w:instrText xml:space="preserve"> FORMTEXT </w:instrText>
      </w:r>
      <w:r w:rsidRPr="00557A0F">
        <w:rPr>
          <w:rFonts w:eastAsia="Times New Roman" w:cs="Times New Roman"/>
          <w:u w:val="single"/>
        </w:rPr>
      </w:r>
      <w:r w:rsidRPr="00557A0F">
        <w:rPr>
          <w:rFonts w:eastAsia="Times New Roman" w:cs="Times New Roman"/>
          <w:u w:val="single"/>
        </w:rPr>
        <w:fldChar w:fldCharType="separate"/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noProof/>
          <w:u w:val="single"/>
        </w:rPr>
        <w:t> </w:t>
      </w:r>
      <w:r w:rsidRPr="00557A0F">
        <w:rPr>
          <w:rFonts w:eastAsia="Times New Roman" w:cs="Times New Roman"/>
          <w:u w:val="single"/>
        </w:rPr>
        <w:fldChar w:fldCharType="end"/>
      </w:r>
      <w:r w:rsidR="00E22E10" w:rsidRPr="00557A0F">
        <w:rPr>
          <w:rFonts w:eastAsia="Times New Roman" w:cs="Times New Roman"/>
        </w:rPr>
        <w:t xml:space="preserve">  Evidence package to </w:t>
      </w:r>
      <w:proofErr w:type="gramStart"/>
      <w:r w:rsidR="00E22E10" w:rsidRPr="00557A0F">
        <w:rPr>
          <w:rFonts w:eastAsia="Times New Roman" w:cs="Times New Roman"/>
        </w:rPr>
        <w:t>be initiated</w:t>
      </w:r>
      <w:proofErr w:type="gramEnd"/>
      <w:r w:rsidR="00E22E10" w:rsidRPr="00557A0F">
        <w:rPr>
          <w:rFonts w:eastAsia="Times New Roman" w:cs="Times New Roman"/>
        </w:rPr>
        <w:t xml:space="preserve"> for Stakeholder review.</w:t>
      </w:r>
    </w:p>
    <w:p w:rsidR="00E22E10" w:rsidRPr="00557A0F" w:rsidRDefault="00E22E10" w:rsidP="00640C7F">
      <w:pPr>
        <w:spacing w:after="0" w:line="240" w:lineRule="auto"/>
        <w:rPr>
          <w:rFonts w:eastAsia="Times New Roman" w:cs="Times New Roman"/>
        </w:rPr>
      </w:pPr>
    </w:p>
    <w:p w:rsidR="00640C7F" w:rsidRDefault="00E22E10" w:rsidP="00640C7F">
      <w:pPr>
        <w:spacing w:after="0" w:line="240" w:lineRule="auto"/>
        <w:rPr>
          <w:rFonts w:eastAsia="Times New Roman" w:cs="Times New Roman"/>
          <w:u w:val="single"/>
        </w:rPr>
      </w:pPr>
      <w:r w:rsidRPr="00557A0F">
        <w:rPr>
          <w:rFonts w:eastAsia="Times New Roman" w:cs="Times New Roman"/>
        </w:rPr>
        <w:t>Comments:</w:t>
      </w:r>
      <w:r w:rsidR="00640C7F" w:rsidRPr="00557A0F">
        <w:rPr>
          <w:rFonts w:eastAsia="Times New Roman" w:cs="Times New Roman"/>
          <w:u w:val="single"/>
        </w:rPr>
        <w:t xml:space="preserve"> </w:t>
      </w:r>
    </w:p>
    <w:p w:rsidR="004D1B7E" w:rsidRPr="00557A0F" w:rsidRDefault="004D1B7E" w:rsidP="00640C7F">
      <w:pPr>
        <w:spacing w:after="0" w:line="240" w:lineRule="auto"/>
        <w:rPr>
          <w:rFonts w:eastAsia="Times New Roman" w:cs="Times New Roman"/>
          <w:u w:val="single"/>
        </w:rPr>
      </w:pPr>
      <w:r w:rsidRPr="00557A0F">
        <w:rPr>
          <w:rFonts w:eastAsia="Times New Roman" w:cs="Times New Roman"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7A0F">
        <w:rPr>
          <w:rFonts w:eastAsia="Times New Roman" w:cs="Times New Roman"/>
          <w:bCs/>
        </w:rPr>
        <w:instrText xml:space="preserve"> FORMTEXT </w:instrText>
      </w:r>
      <w:r w:rsidRPr="00557A0F">
        <w:rPr>
          <w:rFonts w:eastAsia="Times New Roman" w:cs="Times New Roman"/>
          <w:bCs/>
        </w:rPr>
      </w:r>
      <w:r w:rsidRPr="00557A0F">
        <w:rPr>
          <w:rFonts w:eastAsia="Times New Roman" w:cs="Times New Roman"/>
          <w:bCs/>
        </w:rPr>
        <w:fldChar w:fldCharType="separate"/>
      </w:r>
      <w:r w:rsidRPr="00557A0F">
        <w:rPr>
          <w:rFonts w:eastAsia="Times New Roman" w:cs="Times New Roman"/>
          <w:bCs/>
          <w:noProof/>
        </w:rPr>
        <w:t> </w:t>
      </w:r>
      <w:r w:rsidRPr="00557A0F">
        <w:rPr>
          <w:rFonts w:eastAsia="Times New Roman" w:cs="Times New Roman"/>
          <w:bCs/>
          <w:noProof/>
        </w:rPr>
        <w:t> </w:t>
      </w:r>
      <w:r w:rsidRPr="00557A0F">
        <w:rPr>
          <w:rFonts w:eastAsia="Times New Roman" w:cs="Times New Roman"/>
          <w:bCs/>
          <w:noProof/>
        </w:rPr>
        <w:t> </w:t>
      </w:r>
      <w:r w:rsidRPr="00557A0F">
        <w:rPr>
          <w:rFonts w:eastAsia="Times New Roman" w:cs="Times New Roman"/>
          <w:bCs/>
          <w:noProof/>
        </w:rPr>
        <w:t> </w:t>
      </w:r>
      <w:r w:rsidRPr="00557A0F">
        <w:rPr>
          <w:rFonts w:eastAsia="Times New Roman" w:cs="Times New Roman"/>
          <w:bCs/>
          <w:noProof/>
        </w:rPr>
        <w:t> </w:t>
      </w:r>
      <w:r w:rsidRPr="00557A0F">
        <w:rPr>
          <w:rFonts w:eastAsia="Times New Roman" w:cs="Times New Roman"/>
          <w:bCs/>
        </w:rPr>
        <w:fldChar w:fldCharType="end"/>
      </w:r>
    </w:p>
    <w:sectPr w:rsidR="004D1B7E" w:rsidRPr="00557A0F" w:rsidSect="008058B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B3" w:rsidRDefault="007268B3" w:rsidP="007268B3">
      <w:pPr>
        <w:spacing w:after="0" w:line="240" w:lineRule="auto"/>
      </w:pPr>
      <w:r>
        <w:separator/>
      </w:r>
    </w:p>
  </w:endnote>
  <w:endnote w:type="continuationSeparator" w:id="0">
    <w:p w:rsidR="007268B3" w:rsidRDefault="007268B3" w:rsidP="0072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B3" w:rsidRDefault="007268B3">
    <w:pPr>
      <w:pStyle w:val="Footer"/>
    </w:pPr>
    <w:r>
      <w:t>6.25.18, 10.23.19 wc</w:t>
    </w:r>
  </w:p>
  <w:p w:rsidR="007268B3" w:rsidRDefault="00726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B3" w:rsidRDefault="007268B3" w:rsidP="007268B3">
      <w:pPr>
        <w:spacing w:after="0" w:line="240" w:lineRule="auto"/>
      </w:pPr>
      <w:r>
        <w:separator/>
      </w:r>
    </w:p>
  </w:footnote>
  <w:footnote w:type="continuationSeparator" w:id="0">
    <w:p w:rsidR="007268B3" w:rsidRDefault="007268B3" w:rsidP="0072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313"/>
    <w:multiLevelType w:val="hybridMultilevel"/>
    <w:tmpl w:val="D91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FA2"/>
    <w:multiLevelType w:val="hybridMultilevel"/>
    <w:tmpl w:val="66D0949E"/>
    <w:lvl w:ilvl="0" w:tplc="2FB20FD2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1E763B65"/>
    <w:multiLevelType w:val="hybridMultilevel"/>
    <w:tmpl w:val="7592FC02"/>
    <w:lvl w:ilvl="0" w:tplc="04090019">
      <w:start w:val="1"/>
      <w:numFmt w:val="lowerLetter"/>
      <w:lvlText w:val="%1."/>
      <w:lvlJc w:val="left"/>
      <w:pPr>
        <w:ind w:left="-3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72" w:hanging="360"/>
      </w:pPr>
    </w:lvl>
    <w:lvl w:ilvl="2" w:tplc="0409001B" w:tentative="1">
      <w:start w:val="1"/>
      <w:numFmt w:val="lowerRoman"/>
      <w:lvlText w:val="%3."/>
      <w:lvlJc w:val="right"/>
      <w:pPr>
        <w:ind w:left="-2052" w:hanging="180"/>
      </w:pPr>
    </w:lvl>
    <w:lvl w:ilvl="3" w:tplc="0409000F" w:tentative="1">
      <w:start w:val="1"/>
      <w:numFmt w:val="decimal"/>
      <w:lvlText w:val="%4."/>
      <w:lvlJc w:val="left"/>
      <w:pPr>
        <w:ind w:left="-1332" w:hanging="360"/>
      </w:pPr>
    </w:lvl>
    <w:lvl w:ilvl="4" w:tplc="04090019" w:tentative="1">
      <w:start w:val="1"/>
      <w:numFmt w:val="lowerLetter"/>
      <w:lvlText w:val="%5."/>
      <w:lvlJc w:val="left"/>
      <w:pPr>
        <w:ind w:left="-612" w:hanging="360"/>
      </w:pPr>
    </w:lvl>
    <w:lvl w:ilvl="5" w:tplc="0409001B" w:tentative="1">
      <w:start w:val="1"/>
      <w:numFmt w:val="lowerRoman"/>
      <w:lvlText w:val="%6."/>
      <w:lvlJc w:val="right"/>
      <w:pPr>
        <w:ind w:left="108" w:hanging="180"/>
      </w:pPr>
    </w:lvl>
    <w:lvl w:ilvl="6" w:tplc="0409000F" w:tentative="1">
      <w:start w:val="1"/>
      <w:numFmt w:val="decimal"/>
      <w:lvlText w:val="%7."/>
      <w:lvlJc w:val="left"/>
      <w:pPr>
        <w:ind w:left="828" w:hanging="360"/>
      </w:pPr>
    </w:lvl>
    <w:lvl w:ilvl="7" w:tplc="04090019" w:tentative="1">
      <w:start w:val="1"/>
      <w:numFmt w:val="lowerLetter"/>
      <w:lvlText w:val="%8."/>
      <w:lvlJc w:val="left"/>
      <w:pPr>
        <w:ind w:left="1548" w:hanging="360"/>
      </w:pPr>
    </w:lvl>
    <w:lvl w:ilvl="8" w:tplc="0409001B" w:tentative="1">
      <w:start w:val="1"/>
      <w:numFmt w:val="lowerRoman"/>
      <w:lvlText w:val="%9."/>
      <w:lvlJc w:val="right"/>
      <w:pPr>
        <w:ind w:left="2268" w:hanging="180"/>
      </w:pPr>
    </w:lvl>
  </w:abstractNum>
  <w:abstractNum w:abstractNumId="3" w15:restartNumberingAfterBreak="0">
    <w:nsid w:val="1E9203AC"/>
    <w:multiLevelType w:val="hybridMultilevel"/>
    <w:tmpl w:val="9F4EFC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DFC"/>
    <w:multiLevelType w:val="hybridMultilevel"/>
    <w:tmpl w:val="B1FA52A6"/>
    <w:lvl w:ilvl="0" w:tplc="5770C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B9"/>
    <w:rsid w:val="00007B3C"/>
    <w:rsid w:val="00046B43"/>
    <w:rsid w:val="000D4321"/>
    <w:rsid w:val="000E4D43"/>
    <w:rsid w:val="0010553E"/>
    <w:rsid w:val="00120148"/>
    <w:rsid w:val="00164B22"/>
    <w:rsid w:val="0016504B"/>
    <w:rsid w:val="001F5B57"/>
    <w:rsid w:val="00265C0B"/>
    <w:rsid w:val="002B6A78"/>
    <w:rsid w:val="00340132"/>
    <w:rsid w:val="00393ED1"/>
    <w:rsid w:val="003B50A2"/>
    <w:rsid w:val="003E08EE"/>
    <w:rsid w:val="003F0DDD"/>
    <w:rsid w:val="003F7294"/>
    <w:rsid w:val="004345FF"/>
    <w:rsid w:val="00437E65"/>
    <w:rsid w:val="00444088"/>
    <w:rsid w:val="004D1B7E"/>
    <w:rsid w:val="00537503"/>
    <w:rsid w:val="00557A0F"/>
    <w:rsid w:val="005D6619"/>
    <w:rsid w:val="005E1E5B"/>
    <w:rsid w:val="005F2DE3"/>
    <w:rsid w:val="00600B9B"/>
    <w:rsid w:val="00640C7F"/>
    <w:rsid w:val="00652CE5"/>
    <w:rsid w:val="006601DD"/>
    <w:rsid w:val="0069261C"/>
    <w:rsid w:val="006A2114"/>
    <w:rsid w:val="006D561F"/>
    <w:rsid w:val="00704707"/>
    <w:rsid w:val="007055E4"/>
    <w:rsid w:val="00716CEF"/>
    <w:rsid w:val="007268B3"/>
    <w:rsid w:val="00733309"/>
    <w:rsid w:val="00736CC3"/>
    <w:rsid w:val="00743F01"/>
    <w:rsid w:val="00790349"/>
    <w:rsid w:val="0079083B"/>
    <w:rsid w:val="007B6503"/>
    <w:rsid w:val="007E4399"/>
    <w:rsid w:val="007E6C92"/>
    <w:rsid w:val="008058B9"/>
    <w:rsid w:val="00842006"/>
    <w:rsid w:val="00864F9E"/>
    <w:rsid w:val="0086624A"/>
    <w:rsid w:val="00914EF9"/>
    <w:rsid w:val="00925B0B"/>
    <w:rsid w:val="00947D89"/>
    <w:rsid w:val="0095351A"/>
    <w:rsid w:val="009605CF"/>
    <w:rsid w:val="00963539"/>
    <w:rsid w:val="0098201D"/>
    <w:rsid w:val="00A023B3"/>
    <w:rsid w:val="00A1065F"/>
    <w:rsid w:val="00A15E24"/>
    <w:rsid w:val="00A45717"/>
    <w:rsid w:val="00A76B08"/>
    <w:rsid w:val="00AA5AC9"/>
    <w:rsid w:val="00AA6BD7"/>
    <w:rsid w:val="00AE4158"/>
    <w:rsid w:val="00B13D7B"/>
    <w:rsid w:val="00B2048B"/>
    <w:rsid w:val="00B22EB6"/>
    <w:rsid w:val="00BB5875"/>
    <w:rsid w:val="00BE07EC"/>
    <w:rsid w:val="00C16D0E"/>
    <w:rsid w:val="00C213F4"/>
    <w:rsid w:val="00C219C1"/>
    <w:rsid w:val="00C42C4A"/>
    <w:rsid w:val="00C51E55"/>
    <w:rsid w:val="00C62422"/>
    <w:rsid w:val="00CE1666"/>
    <w:rsid w:val="00D91E47"/>
    <w:rsid w:val="00DD0F9D"/>
    <w:rsid w:val="00E03A89"/>
    <w:rsid w:val="00E22E10"/>
    <w:rsid w:val="00E5575F"/>
    <w:rsid w:val="00E679D1"/>
    <w:rsid w:val="00EB1B95"/>
    <w:rsid w:val="00EC332F"/>
    <w:rsid w:val="00EF000B"/>
    <w:rsid w:val="00F06DD0"/>
    <w:rsid w:val="00F55D45"/>
    <w:rsid w:val="00F80061"/>
    <w:rsid w:val="00F93AB5"/>
    <w:rsid w:val="00F94E5C"/>
    <w:rsid w:val="00FB1BE0"/>
    <w:rsid w:val="00FC3147"/>
    <w:rsid w:val="00FC3479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D52A6-51FD-47BE-8BCF-17CCD98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8B9"/>
    <w:pPr>
      <w:spacing w:after="0" w:line="240" w:lineRule="auto"/>
    </w:pPr>
  </w:style>
  <w:style w:type="table" w:styleId="TableGrid">
    <w:name w:val="Table Grid"/>
    <w:basedOn w:val="TableNormal"/>
    <w:uiPriority w:val="59"/>
    <w:rsid w:val="0080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64F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4F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B3"/>
  </w:style>
  <w:style w:type="paragraph" w:styleId="Footer">
    <w:name w:val="footer"/>
    <w:basedOn w:val="Normal"/>
    <w:link w:val="FooterChar"/>
    <w:uiPriority w:val="99"/>
    <w:unhideWhenUsed/>
    <w:rsid w:val="0072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587C-3198-41E1-B826-1DE391DF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Wanda</dc:creator>
  <cp:lastModifiedBy>Dickneite, Carol</cp:lastModifiedBy>
  <cp:revision>2</cp:revision>
  <dcterms:created xsi:type="dcterms:W3CDTF">2019-10-29T20:36:00Z</dcterms:created>
  <dcterms:modified xsi:type="dcterms:W3CDTF">2019-10-29T20:36:00Z</dcterms:modified>
</cp:coreProperties>
</file>